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left"/>
        <w:rPr>
          <w:rFonts w:ascii="Verdana" w:hAnsi="Verdana" w:cs="Verdana" w:eastAsia="Verdana"/>
          <w:color w:val="000000"/>
          <w:spacing w:val="0"/>
          <w:position w:val="0"/>
          <w:sz w:val="24"/>
          <w:shd w:fill="auto" w:val="clear"/>
        </w:rPr>
      </w:pPr>
      <w:r>
        <w:rPr>
          <w:rFonts w:ascii="Verdana" w:hAnsi="Verdana" w:cs="Verdana" w:eastAsia="Verdana"/>
          <w:color w:val="000000"/>
          <w:spacing w:val="0"/>
          <w:position w:val="0"/>
          <w:sz w:val="24"/>
          <w:shd w:fill="auto" w:val="clear"/>
        </w:rPr>
        <w:t xml:space="preserve">. </w:t>
      </w:r>
    </w:p>
    <w:p>
      <w:pPr>
        <w:spacing w:before="0" w:after="0" w:line="240"/>
        <w:ind w:right="0" w:left="0" w:firstLine="0"/>
        <w:jc w:val="center"/>
        <w:rPr>
          <w:rFonts w:ascii="Calibri" w:hAnsi="Calibri" w:cs="Calibri" w:eastAsia="Calibri"/>
          <w:b/>
          <w:color w:val="000000"/>
          <w:spacing w:val="0"/>
          <w:position w:val="0"/>
          <w:sz w:val="36"/>
          <w:shd w:fill="auto" w:val="clear"/>
        </w:rPr>
      </w:pPr>
      <w:r>
        <w:rPr>
          <w:rFonts w:ascii="Calibri" w:hAnsi="Calibri" w:cs="Calibri" w:eastAsia="Calibri"/>
          <w:b/>
          <w:color w:val="000000"/>
          <w:spacing w:val="0"/>
          <w:position w:val="0"/>
          <w:sz w:val="36"/>
          <w:shd w:fill="auto" w:val="clear"/>
        </w:rPr>
        <w:t xml:space="preserve">LIFELONG LEARNING PROGRAMME</w:t>
      </w:r>
    </w:p>
    <w:p>
      <w:pPr>
        <w:spacing w:before="0" w:after="0" w:line="240"/>
        <w:ind w:right="0" w:left="0" w:firstLine="0"/>
        <w:jc w:val="center"/>
        <w:rPr>
          <w:rFonts w:ascii="Calibri" w:hAnsi="Calibri" w:cs="Calibri" w:eastAsia="Calibri"/>
          <w:b/>
          <w:color w:val="000000"/>
          <w:spacing w:val="0"/>
          <w:position w:val="0"/>
          <w:sz w:val="28"/>
          <w:shd w:fill="auto" w:val="clear"/>
        </w:rPr>
      </w:pPr>
    </w:p>
    <w:p>
      <w:pPr>
        <w:spacing w:before="0" w:after="0" w:line="240"/>
        <w:ind w:right="0" w:left="0" w:firstLine="0"/>
        <w:jc w:val="center"/>
        <w:rPr>
          <w:rFonts w:ascii="Calibri" w:hAnsi="Calibri" w:cs="Calibri" w:eastAsia="Calibri"/>
          <w:b/>
          <w:color w:val="000000"/>
          <w:spacing w:val="0"/>
          <w:position w:val="0"/>
          <w:sz w:val="28"/>
          <w:shd w:fill="auto" w:val="clear"/>
        </w:rPr>
      </w:pPr>
      <w:r>
        <w:rPr>
          <w:rFonts w:ascii="Calibri" w:hAnsi="Calibri" w:cs="Calibri" w:eastAsia="Calibri"/>
          <w:b/>
          <w:color w:val="000000"/>
          <w:spacing w:val="0"/>
          <w:position w:val="0"/>
          <w:sz w:val="28"/>
          <w:shd w:fill="auto" w:val="clear"/>
        </w:rPr>
        <w:t xml:space="preserve">PROGRAMMA SETTORIALE LEONARDO DA VINCI</w:t>
      </w:r>
    </w:p>
    <w:p>
      <w:pPr>
        <w:spacing w:before="0" w:after="0" w:line="240"/>
        <w:ind w:right="0" w:left="0" w:firstLine="0"/>
        <w:jc w:val="center"/>
        <w:rPr>
          <w:rFonts w:ascii="Calibri" w:hAnsi="Calibri" w:cs="Calibri" w:eastAsia="Calibri"/>
          <w:b/>
          <w:color w:val="000000"/>
          <w:spacing w:val="0"/>
          <w:position w:val="0"/>
          <w:sz w:val="28"/>
          <w:shd w:fill="auto" w:val="clear"/>
        </w:rPr>
      </w:pPr>
      <w:r>
        <w:rPr>
          <w:rFonts w:ascii="Calibri" w:hAnsi="Calibri" w:cs="Calibri" w:eastAsia="Calibri"/>
          <w:b/>
          <w:color w:val="000000"/>
          <w:spacing w:val="0"/>
          <w:position w:val="0"/>
          <w:sz w:val="28"/>
          <w:shd w:fill="auto" w:val="clear"/>
        </w:rPr>
        <w:t xml:space="preserve">MOBILITÀ PLM  - CALL 2013</w:t>
      </w:r>
    </w:p>
    <w:p>
      <w:pPr>
        <w:spacing w:before="0" w:after="200" w:line="276"/>
        <w:ind w:right="0" w:left="0" w:firstLine="0"/>
        <w:jc w:val="center"/>
        <w:rPr>
          <w:rFonts w:ascii="Calibri" w:hAnsi="Calibri" w:cs="Calibri" w:eastAsia="Calibri"/>
          <w:i/>
          <w:color w:val="auto"/>
          <w:spacing w:val="0"/>
          <w:position w:val="0"/>
          <w:sz w:val="22"/>
          <w:shd w:fill="auto" w:val="clear"/>
        </w:rPr>
      </w:pPr>
    </w:p>
    <w:p>
      <w:pPr>
        <w:spacing w:before="0" w:after="200" w:line="276"/>
        <w:ind w:right="0" w:left="0" w:firstLine="0"/>
        <w:jc w:val="center"/>
        <w:rPr>
          <w:rFonts w:ascii="Calibri" w:hAnsi="Calibri" w:cs="Calibri" w:eastAsia="Calibri"/>
          <w:b/>
          <w:color w:val="auto"/>
          <w:spacing w:val="0"/>
          <w:position w:val="0"/>
          <w:sz w:val="48"/>
          <w:shd w:fill="auto" w:val="clear"/>
        </w:rPr>
      </w:pPr>
      <w:r>
        <w:rPr>
          <w:rFonts w:ascii="Calibri" w:hAnsi="Calibri" w:cs="Calibri" w:eastAsia="Calibri"/>
          <w:i/>
          <w:color w:val="auto"/>
          <w:spacing w:val="0"/>
          <w:position w:val="0"/>
          <w:sz w:val="48"/>
          <w:shd w:fill="auto" w:val="clear"/>
        </w:rPr>
        <w:t xml:space="preserve">Smart Training for Smarter Development</w:t>
      </w:r>
    </w:p>
    <w:p>
      <w:pPr>
        <w:spacing w:before="0" w:after="0" w:line="240"/>
        <w:ind w:right="0" w:left="0" w:firstLine="0"/>
        <w:jc w:val="center"/>
        <w:rPr>
          <w:rFonts w:ascii="Calibri" w:hAnsi="Calibri" w:cs="Calibri" w:eastAsia="Calibri"/>
          <w:b/>
          <w:color w:val="auto"/>
          <w:spacing w:val="0"/>
          <w:position w:val="0"/>
          <w:sz w:val="32"/>
          <w:shd w:fill="auto" w:val="clear"/>
        </w:rPr>
      </w:pPr>
      <w:r>
        <w:rPr>
          <w:rFonts w:ascii="Calibri" w:hAnsi="Calibri" w:cs="Calibri" w:eastAsia="Calibri"/>
          <w:b/>
          <w:color w:val="auto"/>
          <w:spacing w:val="0"/>
          <w:position w:val="0"/>
          <w:sz w:val="32"/>
          <w:shd w:fill="auto" w:val="clear"/>
        </w:rPr>
        <w:t xml:space="preserve">Bando per l’attribuzione di n.50 borse di mobilità </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 OBIETTIVI DEL PROGETTO</w:t>
      </w:r>
    </w:p>
    <w:p>
      <w:pPr>
        <w:spacing w:before="0" w:after="200" w:line="276"/>
        <w:ind w:right="0" w:left="0" w:firstLine="0"/>
        <w:jc w:val="both"/>
        <w:rPr>
          <w:rFonts w:ascii="Calibri" w:hAnsi="Calibri" w:cs="Calibri" w:eastAsia="Calibri"/>
          <w:i/>
          <w:color w:val="auto"/>
          <w:spacing w:val="0"/>
          <w:position w:val="0"/>
          <w:sz w:val="22"/>
          <w:shd w:fill="auto" w:val="clear"/>
        </w:rPr>
      </w:pPr>
      <w:r>
        <w:rPr>
          <w:rFonts w:ascii="Calibri" w:hAnsi="Calibri" w:cs="Calibri" w:eastAsia="Calibri"/>
          <w:color w:val="auto"/>
          <w:spacing w:val="0"/>
          <w:position w:val="0"/>
          <w:sz w:val="22"/>
          <w:shd w:fill="auto" w:val="clear"/>
        </w:rPr>
        <w:t xml:space="preserve">ANCI Puglia, in collaborazione con l’Università del Salento rappresentata dal suo ufficio Europe Direct, Legambiente Puglia e l’ANCE Puglia (Associazione Nazionale Costruttori Edili), promuove il progetto di mobilità transanazionale </w:t>
      </w:r>
      <w:r>
        <w:rPr>
          <w:rFonts w:ascii="Calibri" w:hAnsi="Calibri" w:cs="Calibri" w:eastAsia="Calibri"/>
          <w:i/>
          <w:color w:val="auto"/>
          <w:spacing w:val="0"/>
          <w:position w:val="0"/>
          <w:sz w:val="22"/>
          <w:shd w:fill="auto" w:val="clear"/>
        </w:rPr>
        <w:t xml:space="preserve">Smart Training for Smarter Development - SmarTr4De.</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i/>
          <w:color w:val="auto"/>
          <w:spacing w:val="0"/>
          <w:position w:val="0"/>
          <w:sz w:val="22"/>
          <w:shd w:fill="auto" w:val="clear"/>
        </w:rPr>
        <w:t xml:space="preserve">SmarTr4De</w:t>
      </w:r>
      <w:r>
        <w:rPr>
          <w:rFonts w:ascii="Calibri" w:hAnsi="Calibri" w:cs="Calibri" w:eastAsia="Calibri"/>
          <w:color w:val="auto"/>
          <w:spacing w:val="0"/>
          <w:position w:val="0"/>
          <w:sz w:val="22"/>
          <w:shd w:fill="auto" w:val="clear"/>
        </w:rPr>
        <w:t xml:space="preserve"> intende incoraggiare la mobilità transnazionale di 50 giovani laureati residenti nella Regione Puglia e disponibili sul mercato del lavoro mediante lo svolgimento di tirocini della durata di 12 settimane in Bulgaria, Germania, Regno Unito, Spagna e Belgio.</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Il progetto risponde ai bisogni individuati nel contesto territoriale della regione Puglia, con riferimento alla necessità di sviluppare e potenziare le figure professionali nell’ambito dei “green jobs” in considerazione della rilevanza del settore “Green Economy” nel territorio pugliese e alla necessità di creare un ecosistema urbano efficiente e integrato.</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 </w:t>
      </w:r>
      <w:r>
        <w:rPr>
          <w:rFonts w:ascii="Calibri" w:hAnsi="Calibri" w:cs="Calibri" w:eastAsia="Calibri"/>
          <w:i/>
          <w:color w:val="auto"/>
          <w:spacing w:val="0"/>
          <w:position w:val="0"/>
          <w:sz w:val="22"/>
          <w:shd w:fill="auto" w:val="clear"/>
        </w:rPr>
        <w:t xml:space="preserve">SamrTr4De</w:t>
      </w:r>
      <w:r>
        <w:rPr>
          <w:rFonts w:ascii="Calibri" w:hAnsi="Calibri" w:cs="Calibri" w:eastAsia="Calibri"/>
          <w:color w:val="auto"/>
          <w:spacing w:val="0"/>
          <w:position w:val="0"/>
          <w:sz w:val="22"/>
          <w:shd w:fill="auto" w:val="clear"/>
        </w:rPr>
        <w:t xml:space="preserve">, si intende favorire lo sviluppo di competenze professionali con l’elaborazione di moduli specifici teorici nelle macroaree individuate come strategiche nella regione Puglia: </w:t>
      </w:r>
      <w:r>
        <w:rPr>
          <w:rFonts w:ascii="Calibri" w:hAnsi="Calibri" w:cs="Calibri" w:eastAsia="Calibri"/>
          <w:i/>
          <w:color w:val="auto"/>
          <w:spacing w:val="0"/>
          <w:position w:val="0"/>
          <w:sz w:val="22"/>
          <w:shd w:fill="auto" w:val="clear"/>
        </w:rPr>
        <w:t xml:space="preserve">cultural heritage</w:t>
      </w:r>
      <w:r>
        <w:rPr>
          <w:rFonts w:ascii="Calibri" w:hAnsi="Calibri" w:cs="Calibri" w:eastAsia="Calibri"/>
          <w:color w:val="auto"/>
          <w:spacing w:val="0"/>
          <w:position w:val="0"/>
          <w:sz w:val="22"/>
          <w:shd w:fill="auto" w:val="clear"/>
        </w:rPr>
        <w:t xml:space="preserve">, architettura sostenibile e materiali, </w:t>
      </w:r>
      <w:r>
        <w:rPr>
          <w:rFonts w:ascii="Calibri" w:hAnsi="Calibri" w:cs="Calibri" w:eastAsia="Calibri"/>
          <w:i/>
          <w:color w:val="auto"/>
          <w:spacing w:val="0"/>
          <w:position w:val="0"/>
          <w:sz w:val="22"/>
          <w:shd w:fill="auto" w:val="clear"/>
        </w:rPr>
        <w:t xml:space="preserve">smart grids</w:t>
      </w:r>
      <w:r>
        <w:rPr>
          <w:rFonts w:ascii="Calibri" w:hAnsi="Calibri" w:cs="Calibri" w:eastAsia="Calibri"/>
          <w:color w:val="auto"/>
          <w:spacing w:val="0"/>
          <w:position w:val="0"/>
          <w:sz w:val="22"/>
          <w:shd w:fill="auto" w:val="clear"/>
        </w:rPr>
        <w:t xml:space="preserve">, mobilità urbana sostenibile e attrattori locali.</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L’obiettivo del progetto è migliorare le opportunità occupazionali di giovani laureati in materie tecnico-scientifiche attraverso esperienze di tirocinio presso aziende, organismi e centri di ricerca operanti in settori d’avanguardia per la promozione territoriale dello </w:t>
      </w:r>
      <w:r>
        <w:rPr>
          <w:rFonts w:ascii="Calibri" w:hAnsi="Calibri" w:cs="Calibri" w:eastAsia="Calibri"/>
          <w:i/>
          <w:color w:val="auto"/>
          <w:spacing w:val="0"/>
          <w:position w:val="0"/>
          <w:sz w:val="22"/>
          <w:shd w:fill="auto" w:val="clear"/>
        </w:rPr>
        <w:t xml:space="preserve">smart development</w:t>
      </w:r>
      <w:r>
        <w:rPr>
          <w:rFonts w:ascii="Calibri" w:hAnsi="Calibri" w:cs="Calibri" w:eastAsia="Calibri"/>
          <w:color w:val="auto"/>
          <w:spacing w:val="0"/>
          <w:position w:val="0"/>
          <w:sz w:val="22"/>
          <w:shd w:fill="auto" w:val="clear"/>
        </w:rPr>
        <w:t xml:space="preserve">.</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particolare, </w:t>
      </w:r>
      <w:r>
        <w:rPr>
          <w:rFonts w:ascii="Calibri" w:hAnsi="Calibri" w:cs="Calibri" w:eastAsia="Calibri"/>
          <w:i/>
          <w:color w:val="auto"/>
          <w:spacing w:val="0"/>
          <w:position w:val="0"/>
          <w:sz w:val="22"/>
          <w:shd w:fill="auto" w:val="clear"/>
        </w:rPr>
        <w:t xml:space="preserve">SmarTr4De</w:t>
      </w:r>
      <w:r>
        <w:rPr>
          <w:rFonts w:ascii="Calibri" w:hAnsi="Calibri" w:cs="Calibri" w:eastAsia="Calibri"/>
          <w:color w:val="auto"/>
          <w:spacing w:val="0"/>
          <w:position w:val="0"/>
          <w:sz w:val="22"/>
          <w:shd w:fill="auto" w:val="clear"/>
        </w:rPr>
        <w:t xml:space="preserve"> intende migliorare il curriculum del partecipante con un percorso certificato e riconosciuto al fine di favorire l’inserimento lavorativo nel territorio di provenienza; potenziare le competenze linguistiche e comunicative con riferimento alla terminologia specifica del settore; favorire l’approccio con realtà lavorative internazionali aumentando le possibilità occupazionali dei beneficiari.</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2. BORSE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Il progetto mette a disposizione </w:t>
      </w:r>
      <w:r>
        <w:rPr>
          <w:rFonts w:ascii="Calibri" w:hAnsi="Calibri" w:cs="Calibri" w:eastAsia="Calibri"/>
          <w:color w:val="auto"/>
          <w:spacing w:val="0"/>
          <w:position w:val="0"/>
          <w:sz w:val="22"/>
          <w:u w:val="single"/>
          <w:shd w:fill="auto" w:val="clear"/>
        </w:rPr>
        <w:t xml:space="preserve">50 borse</w:t>
      </w:r>
      <w:r>
        <w:rPr>
          <w:rFonts w:ascii="Calibri" w:hAnsi="Calibri" w:cs="Calibri" w:eastAsia="Calibri"/>
          <w:color w:val="auto"/>
          <w:spacing w:val="0"/>
          <w:position w:val="0"/>
          <w:sz w:val="22"/>
          <w:shd w:fill="auto" w:val="clear"/>
        </w:rPr>
        <w:t xml:space="preserve"> di mobilità così suddivise:</w:t>
      </w:r>
    </w:p>
    <w:p>
      <w:pPr>
        <w:numPr>
          <w:ilvl w:val="0"/>
          <w:numId w:val="10"/>
        </w:numPr>
        <w:spacing w:before="0" w:after="20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SPAGNA – Valencia – 10 borse</w:t>
      </w:r>
    </w:p>
    <w:p>
      <w:pPr>
        <w:numPr>
          <w:ilvl w:val="0"/>
          <w:numId w:val="10"/>
        </w:numPr>
        <w:spacing w:before="0" w:after="20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GERMANIA – Berlino – 10 borse</w:t>
      </w:r>
    </w:p>
    <w:p>
      <w:pPr>
        <w:numPr>
          <w:ilvl w:val="0"/>
          <w:numId w:val="10"/>
        </w:numPr>
        <w:spacing w:before="0" w:after="20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GERMANIA – Amburgo – 7 borse</w:t>
      </w:r>
    </w:p>
    <w:p>
      <w:pPr>
        <w:numPr>
          <w:ilvl w:val="0"/>
          <w:numId w:val="10"/>
        </w:numPr>
        <w:spacing w:before="0" w:after="20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BULGARIA – Sofia – 10 borse</w:t>
      </w:r>
    </w:p>
    <w:p>
      <w:pPr>
        <w:numPr>
          <w:ilvl w:val="0"/>
          <w:numId w:val="10"/>
        </w:numPr>
        <w:spacing w:before="0" w:after="20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REGNO UNITO – Portsmouth – 10 borse</w:t>
      </w:r>
    </w:p>
    <w:p>
      <w:pPr>
        <w:numPr>
          <w:ilvl w:val="0"/>
          <w:numId w:val="10"/>
        </w:numPr>
        <w:spacing w:before="0" w:after="20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BELGIO – Bruxelles – 3 borse</w:t>
      </w:r>
    </w:p>
    <w:p>
      <w:pPr>
        <w:spacing w:before="0" w:after="0" w:line="276"/>
        <w:ind w:right="0" w:left="0" w:firstLine="0"/>
        <w:jc w:val="both"/>
        <w:rPr>
          <w:rFonts w:ascii="Calibri" w:hAnsi="Calibri" w:cs="Calibri" w:eastAsia="Calibri"/>
          <w:color w:val="auto"/>
          <w:spacing w:val="0"/>
          <w:position w:val="0"/>
          <w:sz w:val="22"/>
          <w:shd w:fill="auto" w:val="clear"/>
        </w:rPr>
      </w:pP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 durata di ciascun tirocinio è di 12 settimane. I flussi di partenze saranno così distribuiti:</w:t>
      </w:r>
    </w:p>
    <w:p>
      <w:pPr>
        <w:numPr>
          <w:ilvl w:val="0"/>
          <w:numId w:val="13"/>
        </w:numPr>
        <w:spacing w:before="0" w:after="20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BELGIO – Bruxelles </w:t>
      </w:r>
    </w:p>
    <w:p>
      <w:pPr>
        <w:spacing w:before="0" w:after="0" w:line="240"/>
        <w:ind w:right="0" w:left="0" w:firstLine="0"/>
        <w:jc w:val="both"/>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1° Flusso Aprile – Maggio – Giugno 2014</w:t>
      </w:r>
    </w:p>
    <w:p>
      <w:pPr>
        <w:spacing w:before="0" w:after="0" w:line="240"/>
        <w:ind w:right="0" w:left="0" w:firstLine="0"/>
        <w:jc w:val="both"/>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2° Flusso Settembre – Ottobre – Novembre 2014</w:t>
      </w:r>
    </w:p>
    <w:p>
      <w:pPr>
        <w:spacing w:before="0" w:after="0" w:line="276"/>
        <w:ind w:right="0" w:left="0" w:firstLine="0"/>
        <w:jc w:val="both"/>
        <w:rPr>
          <w:rFonts w:ascii="Calibri" w:hAnsi="Calibri" w:cs="Calibri" w:eastAsia="Calibri"/>
          <w:color w:val="auto"/>
          <w:spacing w:val="0"/>
          <w:position w:val="0"/>
          <w:sz w:val="22"/>
          <w:shd w:fill="auto" w:val="clear"/>
        </w:rPr>
      </w:pPr>
    </w:p>
    <w:p>
      <w:pPr>
        <w:spacing w:before="0" w:after="0" w:line="276"/>
        <w:ind w:right="0" w:left="0" w:firstLine="0"/>
        <w:jc w:val="both"/>
        <w:rPr>
          <w:rFonts w:ascii="Calibri" w:hAnsi="Calibri" w:cs="Calibri" w:eastAsia="Calibri"/>
          <w:color w:val="auto"/>
          <w:spacing w:val="0"/>
          <w:position w:val="0"/>
          <w:sz w:val="22"/>
          <w:shd w:fill="auto" w:val="clear"/>
        </w:rPr>
      </w:pPr>
    </w:p>
    <w:p>
      <w:pPr>
        <w:numPr>
          <w:ilvl w:val="0"/>
          <w:numId w:val="16"/>
        </w:numPr>
        <w:spacing w:before="0" w:after="20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SPAGNA, BULGARIA</w:t>
      </w:r>
    </w:p>
    <w:p>
      <w:pPr>
        <w:spacing w:before="0" w:after="0" w:line="240"/>
        <w:ind w:right="0" w:left="0" w:firstLine="0"/>
        <w:jc w:val="both"/>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1° Flusso Maggio – Giugno – Luglio  2014 </w:t>
      </w:r>
    </w:p>
    <w:p>
      <w:pPr>
        <w:spacing w:before="0" w:after="0" w:line="240"/>
        <w:ind w:right="0" w:left="0" w:firstLine="0"/>
        <w:jc w:val="both"/>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2° Flusso Settembre – Ottobre – Novembre 2014 </w:t>
      </w:r>
    </w:p>
    <w:p>
      <w:pPr>
        <w:spacing w:before="0" w:after="200" w:line="276"/>
        <w:ind w:right="0" w:left="0" w:firstLine="0"/>
        <w:jc w:val="both"/>
        <w:rPr>
          <w:rFonts w:ascii="Calibri" w:hAnsi="Calibri" w:cs="Calibri" w:eastAsia="Calibri"/>
          <w:color w:val="auto"/>
          <w:spacing w:val="0"/>
          <w:position w:val="0"/>
          <w:sz w:val="22"/>
          <w:shd w:fill="auto" w:val="clear"/>
        </w:rPr>
      </w:pPr>
    </w:p>
    <w:p>
      <w:pPr>
        <w:numPr>
          <w:ilvl w:val="0"/>
          <w:numId w:val="19"/>
        </w:numPr>
        <w:spacing w:before="0" w:after="20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GERMANIA , REGNO UNITO</w:t>
      </w:r>
    </w:p>
    <w:p>
      <w:pPr>
        <w:spacing w:before="0" w:after="0" w:line="240"/>
        <w:ind w:right="0" w:left="0" w:firstLine="0"/>
        <w:jc w:val="both"/>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1° Flusso Maggio – Giugno – Luglio 2014 </w:t>
      </w:r>
    </w:p>
    <w:p>
      <w:pPr>
        <w:spacing w:before="0" w:after="0" w:line="240"/>
        <w:ind w:right="0" w:left="0" w:firstLine="0"/>
        <w:jc w:val="both"/>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2° Flusso Agosto – Settembre – Ottobre 2014 </w:t>
      </w:r>
    </w:p>
    <w:p>
      <w:pPr>
        <w:spacing w:before="0" w:after="200" w:line="276"/>
        <w:ind w:right="0" w:left="0" w:firstLine="0"/>
        <w:jc w:val="both"/>
        <w:rPr>
          <w:rFonts w:ascii="Calibri" w:hAnsi="Calibri" w:cs="Calibri" w:eastAsia="Calibri"/>
          <w:color w:val="auto"/>
          <w:spacing w:val="0"/>
          <w:position w:val="0"/>
          <w:sz w:val="22"/>
          <w:shd w:fill="auto" w:val="clear"/>
        </w:rPr>
      </w:pP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settori che riguarderanno la formazione professionale saranno i seguenti:</w:t>
      </w:r>
    </w:p>
    <w:p>
      <w:pPr>
        <w:numPr>
          <w:ilvl w:val="0"/>
          <w:numId w:val="22"/>
        </w:numPr>
        <w:spacing w:before="0" w:after="20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SPAGNA, GERMANIA, REGNO UNITO, BULGARIA</w:t>
      </w:r>
    </w:p>
    <w:p>
      <w:pPr>
        <w:spacing w:before="0" w:after="200" w:line="276"/>
        <w:ind w:right="0" w:left="0" w:firstLine="0"/>
        <w:jc w:val="both"/>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Realizzazione opere di ingegneria civile (eccetto costruzione edifici)</w:t>
      </w:r>
    </w:p>
    <w:p>
      <w:pPr>
        <w:numPr>
          <w:ilvl w:val="0"/>
          <w:numId w:val="24"/>
        </w:numPr>
        <w:spacing w:before="0" w:after="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Architettura e costruzioni</w:t>
      </w:r>
    </w:p>
    <w:p>
      <w:pPr>
        <w:numPr>
          <w:ilvl w:val="0"/>
          <w:numId w:val="24"/>
        </w:numPr>
        <w:spacing w:before="0" w:after="20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Architettura e pianificazione urbanistica</w:t>
      </w:r>
    </w:p>
    <w:p>
      <w:pPr>
        <w:spacing w:before="0" w:after="200" w:line="276"/>
        <w:ind w:right="0" w:left="0" w:firstLine="0"/>
        <w:jc w:val="both"/>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Produzione e distribuzione di energia</w:t>
      </w:r>
    </w:p>
    <w:p>
      <w:pPr>
        <w:numPr>
          <w:ilvl w:val="0"/>
          <w:numId w:val="27"/>
        </w:numPr>
        <w:spacing w:before="0" w:after="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Protezione Ambientale</w:t>
      </w:r>
    </w:p>
    <w:p>
      <w:pPr>
        <w:numPr>
          <w:ilvl w:val="0"/>
          <w:numId w:val="27"/>
        </w:numPr>
        <w:spacing w:before="0" w:after="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Ingegneria Civile e delle Costruzioni</w:t>
      </w:r>
    </w:p>
    <w:p>
      <w:pPr>
        <w:numPr>
          <w:ilvl w:val="0"/>
          <w:numId w:val="27"/>
        </w:numPr>
        <w:spacing w:before="0" w:after="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Ingegneria Commerciale</w:t>
      </w:r>
    </w:p>
    <w:p>
      <w:pPr>
        <w:numPr>
          <w:ilvl w:val="0"/>
          <w:numId w:val="27"/>
        </w:numPr>
        <w:spacing w:before="0" w:after="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Energia ed elettricità</w:t>
      </w:r>
    </w:p>
    <w:p>
      <w:pPr>
        <w:spacing w:before="0" w:after="0" w:line="276"/>
        <w:ind w:right="0" w:left="720" w:firstLine="0"/>
        <w:jc w:val="both"/>
        <w:rPr>
          <w:rFonts w:ascii="Calibri" w:hAnsi="Calibri" w:cs="Calibri" w:eastAsia="Calibri"/>
          <w:color w:val="auto"/>
          <w:spacing w:val="0"/>
          <w:position w:val="0"/>
          <w:sz w:val="22"/>
          <w:shd w:fill="auto" w:val="clear"/>
        </w:rPr>
      </w:pPr>
    </w:p>
    <w:p>
      <w:pPr>
        <w:numPr>
          <w:ilvl w:val="0"/>
          <w:numId w:val="29"/>
        </w:numPr>
        <w:spacing w:before="0" w:after="20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BELGIO</w:t>
      </w:r>
    </w:p>
    <w:p>
      <w:pPr>
        <w:spacing w:before="0" w:after="200" w:line="276"/>
        <w:ind w:right="0" w:left="0" w:firstLine="0"/>
        <w:jc w:val="both"/>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Ricerca &amp; Sviluppo e progettazione</w:t>
      </w:r>
    </w:p>
    <w:p>
      <w:pPr>
        <w:numPr>
          <w:ilvl w:val="0"/>
          <w:numId w:val="31"/>
        </w:numPr>
        <w:spacing w:before="0" w:after="0" w:line="276"/>
        <w:ind w:right="0" w:left="720" w:hanging="36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Diritto</w:t>
      </w:r>
    </w:p>
    <w:p>
      <w:pPr>
        <w:spacing w:before="240" w:after="200" w:line="276"/>
        <w:ind w:right="0" w:left="0" w:firstLine="0"/>
        <w:jc w:val="both"/>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3. REQUISITI DI PARTECIPAZIONE</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 partecipazione al bando è ammessa a coloro che alla scadenza del bando sono in possesso dei seguenti requisiti:</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Requisiti generici</w:t>
      </w:r>
    </w:p>
    <w:p>
      <w:pPr>
        <w:numPr>
          <w:ilvl w:val="0"/>
          <w:numId w:val="35"/>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giovani di età compresa tra i 23 e i 35 anni e regolarmente residenti nella regione Puglia; </w:t>
      </w:r>
    </w:p>
    <w:p>
      <w:pPr>
        <w:numPr>
          <w:ilvl w:val="0"/>
          <w:numId w:val="35"/>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diploma di laurea triennale o magistrale in percorsi tecnico-scientifici;</w:t>
      </w:r>
    </w:p>
    <w:p>
      <w:pPr>
        <w:numPr>
          <w:ilvl w:val="0"/>
          <w:numId w:val="35"/>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conoscenza della lingua inglese almeno al livello B2; </w:t>
      </w:r>
    </w:p>
    <w:p>
      <w:pPr>
        <w:numPr>
          <w:ilvl w:val="0"/>
          <w:numId w:val="35"/>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non avere già partecipato ad un progetto Leonardo da Vinci Mobilità; </w:t>
      </w:r>
    </w:p>
    <w:p>
      <w:pPr>
        <w:numPr>
          <w:ilvl w:val="0"/>
          <w:numId w:val="35"/>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essere disponibile sul mercato del lavoro: in cerca di prima occupazione, disoccupato, inoccupato, non beneficiario di borse/assegni di ricerca; </w:t>
      </w:r>
    </w:p>
    <w:p>
      <w:pPr>
        <w:numPr>
          <w:ilvl w:val="0"/>
          <w:numId w:val="35"/>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non iscritto ad alcun percorso di educazione formale.</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Requisiti specifici</w:t>
      </w:r>
    </w:p>
    <w:p>
      <w:pPr>
        <w:numPr>
          <w:ilvl w:val="0"/>
          <w:numId w:val="3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avere una buona motivazione ad affrontare l’esperienza all’estero e/o competenze nei settori professionali del progetto; </w:t>
      </w:r>
    </w:p>
    <w:p>
      <w:pPr>
        <w:numPr>
          <w:ilvl w:val="0"/>
          <w:numId w:val="3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eventuale conoscenza di base della lingua del Paese di destinazione e/o di una seconda lingua straniera; </w:t>
      </w:r>
    </w:p>
    <w:p>
      <w:pPr>
        <w:numPr>
          <w:ilvl w:val="0"/>
          <w:numId w:val="3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conoscenze informatiche di base; </w:t>
      </w:r>
    </w:p>
    <w:p>
      <w:pPr>
        <w:numPr>
          <w:ilvl w:val="0"/>
          <w:numId w:val="3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coerenza del percorso di studi con i settori di riferimento; </w:t>
      </w:r>
    </w:p>
    <w:p>
      <w:pPr>
        <w:numPr>
          <w:ilvl w:val="0"/>
          <w:numId w:val="3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corsi di specializzazione nei settori di riferimento;</w:t>
      </w:r>
    </w:p>
    <w:p>
      <w:pPr>
        <w:numPr>
          <w:ilvl w:val="0"/>
          <w:numId w:val="37"/>
        </w:numPr>
        <w:spacing w:before="0" w:after="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precedenti esperienze lavorative e/o di tirocinio nei settori di riferimento.</w:t>
      </w:r>
    </w:p>
    <w:p>
      <w:pPr>
        <w:spacing w:before="0" w:after="0" w:line="276"/>
        <w:ind w:right="0" w:left="720" w:firstLine="0"/>
        <w:jc w:val="left"/>
        <w:rPr>
          <w:rFonts w:ascii="Calibri" w:hAnsi="Calibri" w:cs="Calibri" w:eastAsia="Calibri"/>
          <w:color w:val="auto"/>
          <w:spacing w:val="0"/>
          <w:position w:val="0"/>
          <w:sz w:val="22"/>
          <w:shd w:fill="auto" w:val="clear"/>
        </w:rPr>
      </w:pP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N.B.</w:t>
      </w:r>
      <w:r>
        <w:rPr>
          <w:rFonts w:ascii="Calibri" w:hAnsi="Calibri" w:cs="Calibri" w:eastAsia="Calibri"/>
          <w:color w:val="auto"/>
          <w:spacing w:val="0"/>
          <w:position w:val="0"/>
          <w:sz w:val="22"/>
          <w:shd w:fill="auto" w:val="clear"/>
        </w:rPr>
        <w:t xml:space="preserve"> Come prova del livello di conoscenza della lingua inglese, o della lingua del paese di destinazione, è possibile allegare fotocopia dei certificati/attestati in possesso. Il livello di conoscenza indicato nel CV e nel modulo di candidatura sarà verificato, in ogni caso, in sede di colloquio.</w:t>
      </w:r>
    </w:p>
    <w:p>
      <w:pPr>
        <w:spacing w:before="0" w:after="200" w:line="276"/>
        <w:ind w:right="0" w:left="0" w:firstLine="0"/>
        <w:jc w:val="both"/>
        <w:rPr>
          <w:rFonts w:ascii="Calibri" w:hAnsi="Calibri" w:cs="Calibri" w:eastAsia="Calibri"/>
          <w:color w:val="auto"/>
          <w:spacing w:val="0"/>
          <w:position w:val="0"/>
          <w:sz w:val="22"/>
          <w:shd w:fill="auto" w:val="clear"/>
        </w:rPr>
      </w:pPr>
    </w:p>
    <w:p>
      <w:pPr>
        <w:spacing w:before="24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4. COPERTURA FINANZIARIA</w:t>
      </w:r>
    </w:p>
    <w:p>
      <w:pPr>
        <w:spacing w:before="0" w:after="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 borsa erogata dal progetto </w:t>
      </w:r>
      <w:r>
        <w:rPr>
          <w:rFonts w:ascii="Calibri" w:hAnsi="Calibri" w:cs="Calibri" w:eastAsia="Calibri"/>
          <w:i/>
          <w:color w:val="auto"/>
          <w:spacing w:val="0"/>
          <w:position w:val="0"/>
          <w:sz w:val="22"/>
          <w:shd w:fill="auto" w:val="clear"/>
        </w:rPr>
        <w:t xml:space="preserve">SamrTr4De</w:t>
      </w:r>
      <w:r>
        <w:rPr>
          <w:rFonts w:ascii="Calibri" w:hAnsi="Calibri" w:cs="Calibri" w:eastAsia="Calibri"/>
          <w:color w:val="auto"/>
          <w:spacing w:val="0"/>
          <w:position w:val="0"/>
          <w:sz w:val="22"/>
          <w:shd w:fill="auto" w:val="clear"/>
        </w:rPr>
        <w:t xml:space="preserve"> copre complessivamente le seguenti voci di spesa:</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Organizzazione della Partenza.</w:t>
      </w:r>
    </w:p>
    <w:p>
      <w:pPr>
        <w:spacing w:before="0" w:after="0" w:line="276"/>
        <w:ind w:right="0" w:left="0" w:firstLine="0"/>
        <w:jc w:val="both"/>
        <w:rPr>
          <w:rFonts w:ascii="Calibri" w:hAnsi="Calibri" w:cs="Calibri" w:eastAsia="Calibri"/>
          <w:color w:val="auto"/>
          <w:spacing w:val="0"/>
          <w:position w:val="0"/>
          <w:sz w:val="22"/>
          <w:shd w:fill="auto" w:val="clear"/>
        </w:rPr>
      </w:pPr>
    </w:p>
    <w:p>
      <w:pPr>
        <w:spacing w:before="0" w:after="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Corso di preparazione linguistica e culturale prima della partenza. Il corso verrà organizzato dall’ANCI Puglia in collaborazione con l’Università del Salento. Le modalità di erogazione delle lezioni saranno comunicate ai vincitori della borsa successivamente alla pubblicazione della graduatoria. Le spese per la frequenza del corso sono interamente a carico del borsista. </w:t>
      </w:r>
    </w:p>
    <w:p>
      <w:pPr>
        <w:spacing w:before="0" w:after="0" w:line="276"/>
        <w:ind w:right="0" w:left="0" w:firstLine="0"/>
        <w:jc w:val="both"/>
        <w:rPr>
          <w:rFonts w:ascii="Calibri" w:hAnsi="Calibri" w:cs="Calibri" w:eastAsia="Calibri"/>
          <w:color w:val="auto"/>
          <w:spacing w:val="0"/>
          <w:position w:val="0"/>
          <w:sz w:val="22"/>
          <w:shd w:fill="auto" w:val="clear"/>
        </w:rPr>
      </w:pPr>
    </w:p>
    <w:p>
      <w:pPr>
        <w:spacing w:before="0" w:after="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Viaggio A/R: Biglietto aereo internazionale (Andata/Ritorno). Per motivi di carattere logistico ed organizzativo potrebbe essere scelta un’unica città di partenza e/o di arrivo da e per l’Italia (Roma) per tutti i componenti del gruppo, a prescindere dalla residenza di ciascuno. La connessione tra la propria città di residenza e l’aeroporto di partenza per la tratta aerea internazionale è a carico dei beneficiari.  E’ prevista un’unica data di partenza e di rientro per ciascun partecipante/gruppo di partecipanti.</w:t>
      </w:r>
    </w:p>
    <w:p>
      <w:pPr>
        <w:spacing w:before="0" w:after="0" w:line="276"/>
        <w:ind w:right="0" w:left="0" w:firstLine="0"/>
        <w:jc w:val="both"/>
        <w:rPr>
          <w:rFonts w:ascii="Calibri" w:hAnsi="Calibri" w:cs="Calibri" w:eastAsia="Calibri"/>
          <w:color w:val="auto"/>
          <w:spacing w:val="0"/>
          <w:position w:val="0"/>
          <w:sz w:val="22"/>
          <w:shd w:fill="auto" w:val="clear"/>
        </w:rPr>
      </w:pPr>
    </w:p>
    <w:p>
      <w:pPr>
        <w:spacing w:before="0" w:after="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 Alloggio: il servizio di alloggio è fornito dalle organizzazioni intermediarie partner del progetto. Le modalità di accoglienza e di alloggio vengono scelte dall’ANCI Puglia in accordo con l’ente intermediario. Il partecipante, una volta ammesso al progetto, si impegna ad aderire alla suddetta prassi di accoglienza. Lo stesso sottoscriverà un apposito accordo con cui si impegnerà a rispettare le regole di permanenza negli alloggi ed a risarcire eventuali danni materiali causati.</w:t>
      </w:r>
    </w:p>
    <w:p>
      <w:pPr>
        <w:spacing w:before="0" w:after="0" w:line="276"/>
        <w:ind w:right="0" w:left="0" w:firstLine="0"/>
        <w:jc w:val="both"/>
        <w:rPr>
          <w:rFonts w:ascii="Calibri" w:hAnsi="Calibri" w:cs="Calibri" w:eastAsia="Calibri"/>
          <w:color w:val="auto"/>
          <w:spacing w:val="0"/>
          <w:position w:val="0"/>
          <w:sz w:val="22"/>
          <w:shd w:fill="auto" w:val="clear"/>
        </w:rPr>
      </w:pPr>
    </w:p>
    <w:p>
      <w:pPr>
        <w:spacing w:before="0" w:after="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 Tutoraggio e monitoraggio dello stage.</w:t>
      </w:r>
    </w:p>
    <w:p>
      <w:pPr>
        <w:spacing w:before="0" w:after="0" w:line="276"/>
        <w:ind w:right="0" w:left="0" w:firstLine="0"/>
        <w:jc w:val="both"/>
        <w:rPr>
          <w:rFonts w:ascii="Calibri" w:hAnsi="Calibri" w:cs="Calibri" w:eastAsia="Calibri"/>
          <w:color w:val="auto"/>
          <w:spacing w:val="0"/>
          <w:position w:val="0"/>
          <w:sz w:val="22"/>
          <w:shd w:fill="auto" w:val="clear"/>
        </w:rPr>
      </w:pPr>
    </w:p>
    <w:p>
      <w:pPr>
        <w:spacing w:before="0" w:after="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 Assistenza da parte dell’organizzazione intermediaria partner del progetto.</w:t>
      </w:r>
    </w:p>
    <w:p>
      <w:pPr>
        <w:spacing w:before="0" w:after="0" w:line="276"/>
        <w:ind w:right="0" w:left="0" w:firstLine="0"/>
        <w:jc w:val="both"/>
        <w:rPr>
          <w:rFonts w:ascii="Calibri" w:hAnsi="Calibri" w:cs="Calibri" w:eastAsia="Calibri"/>
          <w:color w:val="auto"/>
          <w:spacing w:val="0"/>
          <w:position w:val="0"/>
          <w:sz w:val="22"/>
          <w:shd w:fill="auto" w:val="clear"/>
        </w:rPr>
      </w:pPr>
    </w:p>
    <w:p>
      <w:pPr>
        <w:spacing w:before="0" w:after="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8. Rilascio delle certificazioni al termine dell’esperienza di Mobilità: Certificato di partecipazione al Programma Leonardo settoriale da Vinci; Certificato Europass-Mobilità. Il rilascio delle suddette certificazioni è subordinato alla realizzazione dell’intero programma.</w:t>
      </w:r>
    </w:p>
    <w:p>
      <w:pPr>
        <w:spacing w:before="0" w:after="0" w:line="276"/>
        <w:ind w:right="0" w:left="0" w:firstLine="0"/>
        <w:jc w:val="both"/>
        <w:rPr>
          <w:rFonts w:ascii="Calibri" w:hAnsi="Calibri" w:cs="Calibri" w:eastAsia="Calibri"/>
          <w:color w:val="auto"/>
          <w:spacing w:val="0"/>
          <w:position w:val="0"/>
          <w:sz w:val="22"/>
          <w:shd w:fill="auto" w:val="clear"/>
        </w:rPr>
      </w:pPr>
    </w:p>
    <w:p>
      <w:pPr>
        <w:spacing w:before="0" w:after="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 Sussidio in contanti (pocket money) per la copertura parziale delle spese di vitto/trasporti pubblici locali. </w:t>
      </w:r>
    </w:p>
    <w:p>
      <w:pPr>
        <w:spacing w:before="0" w:after="0" w:line="276"/>
        <w:ind w:right="0" w:left="0" w:firstLine="0"/>
        <w:jc w:val="both"/>
        <w:rPr>
          <w:rFonts w:ascii="Calibri" w:hAnsi="Calibri" w:cs="Calibri" w:eastAsia="Calibri"/>
          <w:color w:val="auto"/>
          <w:spacing w:val="0"/>
          <w:position w:val="0"/>
          <w:sz w:val="22"/>
          <w:shd w:fill="auto" w:val="clear"/>
        </w:rPr>
      </w:pPr>
    </w:p>
    <w:p>
      <w:pPr>
        <w:spacing w:before="0" w:after="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Per quanto riguarda l’assicurazione sanitaria all’estero, i partecipanti dovranno essere in possesso della Tessera Sanitaria Europea o certificato sostitutivo per la copertura sanitaria all’estero rilasciato dalle Aziende Sanitarie Locali di appartenenza.</w:t>
      </w:r>
    </w:p>
    <w:p>
      <w:pPr>
        <w:spacing w:before="240" w:after="200" w:line="276"/>
        <w:ind w:right="0" w:left="0" w:firstLine="0"/>
        <w:jc w:val="both"/>
        <w:rPr>
          <w:rFonts w:ascii="Calibri" w:hAnsi="Calibri" w:cs="Calibri" w:eastAsia="Calibri"/>
          <w:color w:val="auto"/>
          <w:spacing w:val="0"/>
          <w:position w:val="0"/>
          <w:sz w:val="22"/>
          <w:shd w:fill="auto" w:val="clear"/>
        </w:rPr>
      </w:pPr>
    </w:p>
    <w:p>
      <w:pPr>
        <w:spacing w:before="24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5. CERTIFICAZIONE FINALE</w:t>
      </w:r>
    </w:p>
    <w:p>
      <w:pPr>
        <w:spacing w:before="24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 termine del periodo di tirocinio verrà rilasciato il certificato “Europass-mobilità” (ai sensi della decisione del Consiglio Europeo del 21 dicembre 1998, </w:t>
      </w: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www.europass-italia.it</w:t>
        </w:r>
      </w:hyperlink>
      <w:r>
        <w:rPr>
          <w:rFonts w:ascii="Calibri" w:hAnsi="Calibri" w:cs="Calibri" w:eastAsia="Calibri"/>
          <w:color w:val="auto"/>
          <w:spacing w:val="0"/>
          <w:position w:val="0"/>
          <w:sz w:val="22"/>
          <w:shd w:fill="auto" w:val="clear"/>
        </w:rPr>
        <w:t xml:space="preserve"> ), uno strumento che consente di documentare le competenze e le abilità acquisite da un individuo durante un’esperienza di mobilità realizzata all’estero in esito a percorsi di apprendimento formale (corsi di istruzione e formazione) e non formale (lavoro, volontariato, ecc.).</w:t>
      </w:r>
    </w:p>
    <w:p>
      <w:pPr>
        <w:spacing w:before="240" w:after="200" w:line="276"/>
        <w:ind w:right="0" w:left="0" w:firstLine="0"/>
        <w:jc w:val="both"/>
        <w:rPr>
          <w:rFonts w:ascii="Calibri" w:hAnsi="Calibri" w:cs="Calibri" w:eastAsia="Calibri"/>
          <w:color w:val="auto"/>
          <w:spacing w:val="0"/>
          <w:position w:val="0"/>
          <w:sz w:val="22"/>
          <w:shd w:fill="auto" w:val="clear"/>
        </w:rPr>
      </w:pPr>
    </w:p>
    <w:p>
      <w:pPr>
        <w:spacing w:before="24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6. MODALITA’ E TERMINI DI PRESENTAZIONE DELLA CANDIDATURA </w:t>
      </w:r>
    </w:p>
    <w:p>
      <w:pPr>
        <w:spacing w:before="0" w:after="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 documentazione relativa alla partecipazione all’Avviso Pubblico può essere scaricata dal sito </w:t>
      </w: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www.anci.puglia.it</w:t>
        </w:r>
      </w:hyperlink>
      <w:r>
        <w:rPr>
          <w:rFonts w:ascii="Calibri" w:hAnsi="Calibri" w:cs="Calibri" w:eastAsia="Calibri"/>
          <w:color w:val="auto"/>
          <w:spacing w:val="0"/>
          <w:position w:val="0"/>
          <w:sz w:val="22"/>
          <w:shd w:fill="auto" w:val="clear"/>
        </w:rPr>
        <w:t xml:space="preserve"> alla sezione News.</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 domanda di partecipazione, insieme agli allegati, dovrà pervenire, pena l’esclusione, a mezzo raccomandata A/R, entro il </w:t>
      </w:r>
      <w:r>
        <w:rPr>
          <w:rFonts w:ascii="Calibri" w:hAnsi="Calibri" w:cs="Calibri" w:eastAsia="Calibri"/>
          <w:b/>
          <w:color w:val="auto"/>
          <w:spacing w:val="0"/>
          <w:position w:val="0"/>
          <w:sz w:val="22"/>
          <w:shd w:fill="auto" w:val="clear"/>
        </w:rPr>
        <w:t xml:space="preserve">2 febbraio 2014</w:t>
      </w:r>
      <w:r>
        <w:rPr>
          <w:rFonts w:ascii="Calibri" w:hAnsi="Calibri" w:cs="Calibri" w:eastAsia="Calibri"/>
          <w:color w:val="auto"/>
          <w:spacing w:val="0"/>
          <w:position w:val="0"/>
          <w:sz w:val="22"/>
          <w:shd w:fill="auto" w:val="clear"/>
        </w:rPr>
        <w:t xml:space="preserve"> (farà fede il timbro postale), a:</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ANCI PUGLIA</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Via Marco Partipilo, 61</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70124 - Bari (ZONA SANTA FARA)</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Sulla busta chiusa è necessario apporre il riferimento: “Programma Leonardo da Vinci – Mobilità PLM”.</w:t>
      </w:r>
    </w:p>
    <w:p>
      <w:pPr>
        <w:spacing w:before="0" w:after="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Unico mezzo ammesso per la presentazione delle candidature è la raccomandata A/R. Farà fede il timbro dell’ufficio postale di invio. Non verranno accettate domande incomplete e non sarà possibile modificare o annullare successivamente le domande presentate.</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Documentazione da inviare</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Domanda di partecipazione debitamente compilata;</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CV in formato europeo in italiano e in inglese;</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Lettera motivazionale in italiano e in inglese;</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 Eventuali Attestati/Certificati comprovanti il livello di lingua;</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 Autocertificazione attestante la propria posizione nei confronti del casellario giudiziale;</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 Copia fronte-retro di un valido documento di identità.</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Successivamente al presente avviso pubblico, tutte le comunicazioni inerenti al progetto (convocazione per colloquio di selezione, graduatorie, calendario di preparazione, calendario delle partenze, ecc.) avverranno tramite pubblicazione sul sito internet </w:t>
      </w: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www.anci.puglia.it</w:t>
        </w:r>
      </w:hyperlink>
      <w:r>
        <w:rPr>
          <w:rFonts w:ascii="Calibri" w:hAnsi="Calibri" w:cs="Calibri" w:eastAsia="Calibri"/>
          <w:color w:val="auto"/>
          <w:spacing w:val="0"/>
          <w:position w:val="0"/>
          <w:sz w:val="22"/>
          <w:shd w:fill="auto" w:val="clear"/>
        </w:rPr>
        <w:t xml:space="preserve">  – sezione News.</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candidati, pertanto, non verranno convocati telefonicamente, per email o con altro mezzo.</w:t>
      </w: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0" w:firstLine="0"/>
        <w:jc w:val="left"/>
        <w:rPr>
          <w:rFonts w:ascii="Calibri" w:hAnsi="Calibri" w:cs="Calibri" w:eastAsia="Calibri"/>
          <w:color w:val="auto"/>
          <w:spacing w:val="0"/>
          <w:position w:val="0"/>
          <w:sz w:val="22"/>
          <w:shd w:fill="auto" w:val="clear"/>
        </w:rPr>
      </w:pPr>
    </w:p>
    <w:p>
      <w:pPr>
        <w:spacing w:before="24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7. VALUTAZIONE E SELEZIONE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Il processo di selezione delle candidature si compone di due fasi.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Prima fase</w:t>
      </w:r>
      <w:r>
        <w:rPr>
          <w:rFonts w:ascii="Calibri" w:hAnsi="Calibri" w:cs="Calibri" w:eastAsia="Calibri"/>
          <w:color w:val="auto"/>
          <w:spacing w:val="0"/>
          <w:position w:val="0"/>
          <w:sz w:val="22"/>
          <w:shd w:fill="auto" w:val="clear"/>
        </w:rPr>
        <w:t xml:space="preserve">: rilevazione della conformità del candidato ai criteri di selezione, tramite screening della documentazione.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Seconda fase</w:t>
      </w:r>
      <w:r>
        <w:rPr>
          <w:rFonts w:ascii="Calibri" w:hAnsi="Calibri" w:cs="Calibri" w:eastAsia="Calibri"/>
          <w:color w:val="auto"/>
          <w:spacing w:val="0"/>
          <w:position w:val="0"/>
          <w:sz w:val="22"/>
          <w:shd w:fill="auto" w:val="clear"/>
        </w:rPr>
        <w:t xml:space="preserve">: colloquio conoscitivo, per valutare le motivazioni dei candidati, l’impegno e le competenze linguistiche.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risultati della prima fase di selezione saranno pubblicati all’indirizzo </w:t>
      </w:r>
      <w:hyperlink xmlns:r="http://schemas.openxmlformats.org/officeDocument/2006/relationships" r:id="docRId3">
        <w:r>
          <w:rPr>
            <w:rFonts w:ascii="Calibri" w:hAnsi="Calibri" w:cs="Calibri" w:eastAsia="Calibri"/>
            <w:color w:val="0000FF"/>
            <w:spacing w:val="0"/>
            <w:position w:val="0"/>
            <w:sz w:val="22"/>
            <w:u w:val="single"/>
            <w:shd w:fill="auto" w:val="clear"/>
          </w:rPr>
          <w:t xml:space="preserve">www.anci.puglia.it</w:t>
        </w:r>
      </w:hyperlink>
      <w:r>
        <w:rPr>
          <w:rFonts w:ascii="Calibri" w:hAnsi="Calibri" w:cs="Calibri" w:eastAsia="Calibri"/>
          <w:color w:val="auto"/>
          <w:spacing w:val="0"/>
          <w:position w:val="0"/>
          <w:sz w:val="22"/>
          <w:shd w:fill="auto" w:val="clear"/>
        </w:rPr>
        <w:t xml:space="preserve">  – sezione News.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candidati che avranno superato la prima fase saranno convocati per un colloquio conoscitivo e motivazionale e per la valutazione  delle competenze linguistiche. La data e l’orario della convocazione saranno pubblicati insieme ai risultati della prima fase. </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 lista finale dei vincitori di borsa sarà pubblicata sul sito </w:t>
      </w:r>
      <w:hyperlink xmlns:r="http://schemas.openxmlformats.org/officeDocument/2006/relationships" r:id="docRId4">
        <w:r>
          <w:rPr>
            <w:rFonts w:ascii="Calibri" w:hAnsi="Calibri" w:cs="Calibri" w:eastAsia="Calibri"/>
            <w:color w:val="0000FF"/>
            <w:spacing w:val="0"/>
            <w:position w:val="0"/>
            <w:sz w:val="22"/>
            <w:u w:val="single"/>
            <w:shd w:fill="auto" w:val="clear"/>
          </w:rPr>
          <w:t xml:space="preserve">www.anci.puglia.it</w:t>
        </w:r>
      </w:hyperlink>
      <w:r>
        <w:rPr>
          <w:rFonts w:ascii="Calibri" w:hAnsi="Calibri" w:cs="Calibri" w:eastAsia="Calibri"/>
          <w:color w:val="auto"/>
          <w:spacing w:val="0"/>
          <w:position w:val="0"/>
          <w:sz w:val="22"/>
          <w:shd w:fill="auto" w:val="clear"/>
        </w:rPr>
        <w:t xml:space="preserve">  – sezione News.</w:t>
      </w:r>
    </w:p>
    <w:p>
      <w:pPr>
        <w:spacing w:before="0" w:after="200" w:line="276"/>
        <w:ind w:right="0" w:left="0" w:firstLine="0"/>
        <w:jc w:val="both"/>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22"/>
          <w:shd w:fill="auto" w:val="clear"/>
        </w:rPr>
        <w:t xml:space="preserve">N.B. Sarà a totale carico del candidato accertare l’eventuale ammissione alle prove di selezione ed il superamento delle stesse, consultare il calendario delle attività e tutte le comunicazioni inerenti all’organizzazione del tirocinio formativo. </w:t>
      </w:r>
      <w:r>
        <w:rPr>
          <w:rFonts w:ascii="Calibri" w:hAnsi="Calibri" w:cs="Calibri" w:eastAsia="Calibri"/>
          <w:color w:val="auto"/>
          <w:spacing w:val="0"/>
          <w:position w:val="0"/>
          <w:sz w:val="22"/>
          <w:u w:val="single"/>
          <w:shd w:fill="auto" w:val="clear"/>
        </w:rPr>
        <w:t xml:space="preserve">Nessuna comunicazione ufficiale sarà inviata ai candidati e/o vincitori. La mancata presenza ad una delle prove selettive comporterà automaticamente l’esclusione dalla selezione.</w:t>
      </w:r>
    </w:p>
    <w:p>
      <w:pPr>
        <w:spacing w:before="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Le spese per raggiungere la sede delle selezioni saranno interamente a carico del partecipante.</w:t>
      </w:r>
    </w:p>
    <w:p>
      <w:pPr>
        <w:spacing w:before="0" w:after="200" w:line="276"/>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 xml:space="preserve">Criteri di Valutazione</w:t>
      </w:r>
    </w:p>
    <w:tbl>
      <w:tblPr/>
      <w:tblGrid>
        <w:gridCol w:w="2444"/>
        <w:gridCol w:w="2445"/>
      </w:tblGrid>
      <w:tr>
        <w:trPr>
          <w:trHeight w:val="1" w:hRule="atLeast"/>
          <w:jc w:val="left"/>
        </w:trPr>
        <w:tc>
          <w:tcPr>
            <w:tcW w:w="2444" w:type="dxa"/>
            <w:tcBorders>
              <w:top w:val="single" w:color="808080" w:sz="4"/>
              <w:left w:val="single" w:color="808080" w:sz="4"/>
              <w:bottom w:val="single" w:color="808080" w:sz="4"/>
              <w:right w:val="single" w:color="80808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CV</w:t>
            </w:r>
          </w:p>
        </w:tc>
        <w:tc>
          <w:tcPr>
            <w:tcW w:w="2445" w:type="dxa"/>
            <w:tcBorders>
              <w:top w:val="single" w:color="808080" w:sz="4"/>
              <w:left w:val="single" w:color="808080" w:sz="4"/>
              <w:bottom w:val="single" w:color="808080" w:sz="4"/>
              <w:right w:val="single" w:color="80808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Max 10 punti</w:t>
            </w:r>
          </w:p>
        </w:tc>
      </w:tr>
      <w:tr>
        <w:trPr>
          <w:trHeight w:val="1" w:hRule="atLeast"/>
          <w:jc w:val="left"/>
        </w:trPr>
        <w:tc>
          <w:tcPr>
            <w:tcW w:w="2444" w:type="dxa"/>
            <w:tcBorders>
              <w:top w:val="single" w:color="808080" w:sz="4"/>
              <w:left w:val="single" w:color="808080" w:sz="4"/>
              <w:bottom w:val="single" w:color="808080" w:sz="4"/>
              <w:right w:val="single" w:color="80808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Motivazione</w:t>
            </w:r>
          </w:p>
        </w:tc>
        <w:tc>
          <w:tcPr>
            <w:tcW w:w="2445" w:type="dxa"/>
            <w:tcBorders>
              <w:top w:val="single" w:color="808080" w:sz="4"/>
              <w:left w:val="single" w:color="808080" w:sz="4"/>
              <w:bottom w:val="single" w:color="808080" w:sz="4"/>
              <w:right w:val="single" w:color="80808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Max 7 punti</w:t>
            </w:r>
          </w:p>
        </w:tc>
      </w:tr>
      <w:tr>
        <w:trPr>
          <w:trHeight w:val="1" w:hRule="atLeast"/>
          <w:jc w:val="left"/>
        </w:trPr>
        <w:tc>
          <w:tcPr>
            <w:tcW w:w="2444" w:type="dxa"/>
            <w:tcBorders>
              <w:top w:val="single" w:color="808080" w:sz="4"/>
              <w:left w:val="single" w:color="808080" w:sz="4"/>
              <w:bottom w:val="single" w:color="808080" w:sz="4"/>
              <w:right w:val="single" w:color="80808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Lingua</w:t>
            </w:r>
          </w:p>
        </w:tc>
        <w:tc>
          <w:tcPr>
            <w:tcW w:w="2445" w:type="dxa"/>
            <w:tcBorders>
              <w:top w:val="single" w:color="808080" w:sz="4"/>
              <w:left w:val="single" w:color="808080" w:sz="4"/>
              <w:bottom w:val="single" w:color="808080" w:sz="4"/>
              <w:right w:val="single" w:color="80808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Max 3 punti</w:t>
            </w:r>
          </w:p>
        </w:tc>
      </w:tr>
      <w:tr>
        <w:trPr>
          <w:trHeight w:val="1" w:hRule="atLeast"/>
          <w:jc w:val="left"/>
        </w:trPr>
        <w:tc>
          <w:tcPr>
            <w:tcW w:w="2444" w:type="dxa"/>
            <w:tcBorders>
              <w:top w:val="single" w:color="808080" w:sz="4"/>
              <w:left w:val="single" w:color="808080" w:sz="4"/>
              <w:bottom w:val="single" w:color="808080" w:sz="4"/>
              <w:right w:val="single" w:color="80808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TOTALE</w:t>
            </w:r>
          </w:p>
        </w:tc>
        <w:tc>
          <w:tcPr>
            <w:tcW w:w="2445" w:type="dxa"/>
            <w:tcBorders>
              <w:top w:val="single" w:color="808080" w:sz="4"/>
              <w:left w:val="single" w:color="808080" w:sz="4"/>
              <w:bottom w:val="single" w:color="808080" w:sz="4"/>
              <w:right w:val="single" w:color="80808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Max 20 punti</w:t>
            </w: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240" w:after="200" w:line="276"/>
        <w:ind w:right="0" w:left="0" w:firstLine="0"/>
        <w:jc w:val="left"/>
        <w:rPr>
          <w:rFonts w:ascii="Calibri" w:hAnsi="Calibri" w:cs="Calibri" w:eastAsia="Calibri"/>
          <w:b/>
          <w:color w:val="auto"/>
          <w:spacing w:val="0"/>
          <w:position w:val="0"/>
          <w:sz w:val="22"/>
          <w:shd w:fill="auto" w:val="clear"/>
        </w:rPr>
      </w:pPr>
    </w:p>
    <w:p>
      <w:pPr>
        <w:spacing w:before="240" w:after="200" w:line="276"/>
        <w:ind w:right="0" w:left="0" w:firstLine="0"/>
        <w:jc w:val="left"/>
        <w:rPr>
          <w:rFonts w:ascii="Calibri" w:hAnsi="Calibri" w:cs="Calibri" w:eastAsia="Calibri"/>
          <w:b/>
          <w:color w:val="auto"/>
          <w:spacing w:val="0"/>
          <w:position w:val="0"/>
          <w:sz w:val="22"/>
          <w:shd w:fill="auto" w:val="clear"/>
        </w:rPr>
      </w:pPr>
    </w:p>
    <w:p>
      <w:pPr>
        <w:spacing w:before="24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8. OBBLIGHI DEL BORSISTA</w:t>
      </w:r>
    </w:p>
    <w:p>
      <w:pPr>
        <w:spacing w:before="24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Il candidato vincitore della borsa dovrà comunicare all’ANCI Puglia entro tre giorni dalla data di pubblicazione della lista finale dei vincitori, pena la decadenza della borsa, una dichiarazione di accettazione senza riserve della borsa medesima.</w:t>
      </w:r>
      <w:r>
        <w:rPr>
          <w:rFonts w:ascii="Calibri" w:hAnsi="Calibri" w:cs="Calibri" w:eastAsia="Calibri"/>
          <w:color w:val="auto"/>
          <w:spacing w:val="0"/>
          <w:position w:val="0"/>
          <w:sz w:val="22"/>
          <w:shd w:fill="auto" w:val="clear"/>
        </w:rPr>
        <w:t xml:space="preserve"> Tale dichiarazione dovrà essere inviata per email all’indirizzo </w:t>
      </w:r>
      <w:hyperlink xmlns:r="http://schemas.openxmlformats.org/officeDocument/2006/relationships" r:id="docRId5">
        <w:r>
          <w:rPr>
            <w:rFonts w:ascii="Calibri" w:hAnsi="Calibri" w:cs="Calibri" w:eastAsia="Calibri"/>
            <w:color w:val="0000FF"/>
            <w:spacing w:val="0"/>
            <w:position w:val="0"/>
            <w:sz w:val="22"/>
            <w:u w:val="single"/>
            <w:shd w:fill="auto" w:val="clear"/>
          </w:rPr>
          <w:t xml:space="preserve">comunicazione@anci.puglia.it</w:t>
        </w:r>
      </w:hyperlink>
      <w:r>
        <w:rPr>
          <w:rFonts w:ascii="Calibri" w:hAnsi="Calibri" w:cs="Calibri" w:eastAsia="Calibri"/>
          <w:color w:val="auto"/>
          <w:spacing w:val="0"/>
          <w:position w:val="0"/>
          <w:sz w:val="22"/>
          <w:shd w:fill="auto" w:val="clear"/>
        </w:rPr>
        <w:t xml:space="preserve">. </w:t>
      </w:r>
    </w:p>
    <w:p>
      <w:pPr>
        <w:spacing w:before="24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Il piano formativo verrà elaborato in dettaglio dall’ANCI Puglia in collaborazione con i partner di progetto e in particolare con l’Università del Salento. I contenuti formativi di ciascun tirocinio saranno definiti nel dettaglio ad avvenuta selezione sulla base dei CV dei singoli partecipanti e della disponibilità delle strutture ospitanti. Il piano formativo sviluppa le competenze richieste dal mercato del lavoro nella Regione Puglia. </w:t>
      </w:r>
    </w:p>
    <w:p>
      <w:pPr>
        <w:spacing w:before="24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L’organizzazione si riserva il diritto di escludere motivatamente – previo avviso – dal progetto, in qualsiasi momento, quei vincitori che dimostrino di non essere adeguatamente motivati o che non si attengano agli obblighi del beneficiario stabiliti dalla convenzione di gruppo Leonardo da Vinci e alle regole di partecipazione fissate dal promotore e dagli organismi ospitanti.</w:t>
      </w:r>
    </w:p>
    <w:p>
      <w:pPr>
        <w:spacing w:before="24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Le decisioni dell’organizzazione durante tutte le fasi progettuali sono inappellabili.</w:t>
      </w:r>
    </w:p>
    <w:p>
      <w:pPr>
        <w:spacing w:before="240" w:after="200" w:line="276"/>
        <w:ind w:right="0" w:left="0" w:firstLine="0"/>
        <w:jc w:val="both"/>
        <w:rPr>
          <w:rFonts w:ascii="Calibri" w:hAnsi="Calibri" w:cs="Calibri" w:eastAsia="Calibri"/>
          <w:color w:val="auto"/>
          <w:spacing w:val="0"/>
          <w:position w:val="0"/>
          <w:sz w:val="22"/>
          <w:shd w:fill="auto" w:val="clear"/>
        </w:rPr>
      </w:pPr>
    </w:p>
    <w:p>
      <w:pPr>
        <w:spacing w:before="24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9. PRIVACY</w:t>
      </w:r>
    </w:p>
    <w:p>
      <w:pPr>
        <w:spacing w:before="240" w:after="200" w:line="276"/>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Gli enti promotori del progetto </w:t>
      </w:r>
      <w:r>
        <w:rPr>
          <w:rFonts w:ascii="Calibri" w:hAnsi="Calibri" w:cs="Calibri" w:eastAsia="Calibri"/>
          <w:i/>
          <w:color w:val="auto"/>
          <w:spacing w:val="0"/>
          <w:position w:val="0"/>
          <w:sz w:val="22"/>
          <w:shd w:fill="auto" w:val="clear"/>
        </w:rPr>
        <w:t xml:space="preserve">SmarTr4De </w:t>
      </w:r>
      <w:r>
        <w:rPr>
          <w:rFonts w:ascii="Calibri" w:hAnsi="Calibri" w:cs="Calibri" w:eastAsia="Calibri"/>
          <w:color w:val="auto"/>
          <w:spacing w:val="0"/>
          <w:position w:val="0"/>
          <w:sz w:val="22"/>
          <w:shd w:fill="auto" w:val="clear"/>
        </w:rPr>
        <w:t xml:space="preserve">utilizzeranno i dati personali contenuti nelle domande e nei curricula esclusivamente per le finalità del progetto ed il trattamento degli stessi sarà improntato a principi di correttezza, liceità e trasparenza, al fine di tutelarne la riservatezza.</w:t>
      </w:r>
    </w:p>
    <w:p>
      <w:pPr>
        <w:spacing w:before="240" w:after="200" w:line="276"/>
        <w:ind w:right="0" w:left="0" w:firstLine="0"/>
        <w:jc w:val="both"/>
        <w:rPr>
          <w:rFonts w:ascii="Calibri" w:hAnsi="Calibri" w:cs="Calibri" w:eastAsia="Calibri"/>
          <w:color w:val="auto"/>
          <w:spacing w:val="0"/>
          <w:position w:val="0"/>
          <w:sz w:val="22"/>
          <w:shd w:fill="auto" w:val="clear"/>
        </w:rPr>
      </w:pPr>
    </w:p>
    <w:p>
      <w:pPr>
        <w:spacing w:before="24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10. CONTATTI</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ANCI Puglia</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Via Marco Partipilo, 61</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70124 - Bari (ZONA SANTA FARA)</w:t>
      </w:r>
    </w:p>
    <w:p>
      <w:pPr>
        <w:spacing w:before="0" w:after="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Telefono e Fax:  080 52 31 218</w:t>
      </w:r>
    </w:p>
    <w:p>
      <w:pPr>
        <w:spacing w:before="0" w:after="200" w:line="276"/>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6">
        <w:r>
          <w:rPr>
            <w:rFonts w:ascii="Calibri" w:hAnsi="Calibri" w:cs="Calibri" w:eastAsia="Calibri"/>
            <w:color w:val="0000FF"/>
            <w:spacing w:val="0"/>
            <w:position w:val="0"/>
            <w:sz w:val="22"/>
            <w:u w:val="single"/>
            <w:shd w:fill="auto" w:val="clear"/>
          </w:rPr>
          <w:t xml:space="preserve">comunicazione@anci.puglia.it</w:t>
        </w:r>
      </w:hyperlink>
    </w:p>
    <w:p>
      <w:pPr>
        <w:spacing w:before="0" w:after="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num w:numId="10">
    <w:abstractNumId w:val="60"/>
  </w:num>
  <w:num w:numId="13">
    <w:abstractNumId w:val="54"/>
  </w:num>
  <w:num w:numId="16">
    <w:abstractNumId w:val="48"/>
  </w:num>
  <w:num w:numId="19">
    <w:abstractNumId w:val="42"/>
  </w:num>
  <w:num w:numId="22">
    <w:abstractNumId w:val="36"/>
  </w:num>
  <w:num w:numId="24">
    <w:abstractNumId w:val="30"/>
  </w:num>
  <w:num w:numId="27">
    <w:abstractNumId w:val="24"/>
  </w:num>
  <w:num w:numId="29">
    <w:abstractNumId w:val="18"/>
  </w:num>
  <w:num w:numId="31">
    <w:abstractNumId w:val="12"/>
  </w:num>
  <w:num w:numId="35">
    <w:abstractNumId w:val="6"/>
  </w:num>
  <w:num w:numId="37">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anci.puglia.it/" Id="docRId3" Type="http://schemas.openxmlformats.org/officeDocument/2006/relationships/hyperlink"/><Relationship Target="numbering.xml" Id="docRId7" Type="http://schemas.openxmlformats.org/officeDocument/2006/relationships/numbering"/><Relationship TargetMode="External" Target="http://www.europass-italia.it/" Id="docRId0" Type="http://schemas.openxmlformats.org/officeDocument/2006/relationships/hyperlink"/><Relationship TargetMode="External" Target="http://www.anci.puglia.it/" Id="docRId2" Type="http://schemas.openxmlformats.org/officeDocument/2006/relationships/hyperlink"/><Relationship TargetMode="External" Target="http://www.anci.puglia.it/" Id="docRId4" Type="http://schemas.openxmlformats.org/officeDocument/2006/relationships/hyperlink"/><Relationship TargetMode="External" Target="mailto:comunicazione@anci.puglia.it" Id="docRId6" Type="http://schemas.openxmlformats.org/officeDocument/2006/relationships/hyperlink"/><Relationship Target="styles.xml" Id="docRId8" Type="http://schemas.openxmlformats.org/officeDocument/2006/relationships/styles"/><Relationship TargetMode="External" Target="http://www.anci.puglia.it/" Id="docRId1" Type="http://schemas.openxmlformats.org/officeDocument/2006/relationships/hyperlink"/><Relationship TargetMode="External" Target="mailto:comunicazione@anci.puglia.it" Id="docRId5" Type="http://schemas.openxmlformats.org/officeDocument/2006/relationships/hyperlink"/></Relationships>
</file>